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spacing w:after="240" w:before="240" w:lineRule="auto"/>
        <w:rPr>
          <w:b w:val="1"/>
          <w:bCs w:val="1"/>
          <w:sz w:val="26"/>
          <w:szCs w:val="26"/>
        </w:rPr>
      </w:pPr>
      <w:bookmarkStart w:colFirst="0" w:colLast="0" w:name="_pnmrdn20z74f" w:id="0"/>
      <w:bookmarkEnd w:id="0"/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LSAs, DCAs, and CRAs</w:t>
      </w:r>
    </w:p>
    <w:p w:rsidR="00000000" w:rsidDel="00000000" w:rsidP="00000000" w:rsidRDefault="00000000" w:rsidRPr="00000000" w14:paraId="00000002">
      <w:pPr>
        <w:spacing w:before="280" w:lineRule="auto"/>
        <w:rPr/>
      </w:pPr>
      <w:r w:rsidDel="00000000" w:rsidR="00000000" w:rsidRPr="00000000">
        <w:rPr>
          <w:rtl w:val="0"/>
        </w:rPr>
        <w:t xml:space="preserve">Subject: Enhance Employee Well-being with LSAs, DCAs, and CRAs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Hello [Name],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Since you are familiar with our core products, here are additional solutions that can significantly enhance your employee benefits package while providing valuable tax advantages</w:t>
      </w:r>
      <w:r w:rsidDel="00000000" w:rsidR="00000000" w:rsidRPr="00000000">
        <w:rPr>
          <w:b w:val="1"/>
          <w:bCs w:val="1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Consider adding these powerful options to your benefits strategy: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Lifestyle Spending Accounts (LSAs)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Support employee wellness initiatives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Cover fitness, mental health, and personal development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Flexible employer contribution options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Customizable eligible expense categories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Dependent Care Accounts (DCAs)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Pre-tax savings on childcare and eldercare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You can save up to $7,500 tax-free for daycare, preschool, or elder care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Reduces employees' taxable income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Compatible with existing benefits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Commuter Reimbursement Accounts (CRAs)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Pre-tax savings on parking and transit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Monthly contribution flexibility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Easy administration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Contactless payment options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Our partnership with Ameriflex ensures seamless implementation and ongoing support. Ready to explore how these solutions can enhance your benefits package?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Talk to you soon,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[Name]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[Contact information]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myameriflex.com/benefit-programs/lifestyle-spending-account-lsa/" TargetMode="External"/><Relationship Id="rId7" Type="http://schemas.openxmlformats.org/officeDocument/2006/relationships/hyperlink" Target="https://myameriflex.com/benefit-programs/dependent-care-account-dca/" TargetMode="External"/><Relationship Id="rId8" Type="http://schemas.openxmlformats.org/officeDocument/2006/relationships/hyperlink" Target="https://myameriflex.com/benefit-programs/commuter-reimbursement-account-cr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